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1"/>
      </w:tblGrid>
      <w:tr w:rsidR="005F32EB" w:rsidRPr="00487E1B" w14:paraId="61403CF7" w14:textId="77777777" w:rsidTr="005F32E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3945E" w14:textId="77777777" w:rsidR="005F32EB" w:rsidRPr="00175936" w:rsidRDefault="005F32EB" w:rsidP="0017593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b/>
                <w:bCs/>
                <w:color w:val="000000"/>
                <w:lang w:val="de-CH" w:eastAsia="de-DE"/>
              </w:rPr>
              <w:t>Portrait</w:t>
            </w:r>
          </w:p>
          <w:p w14:paraId="056F9798" w14:textId="77777777" w:rsidR="005F32EB" w:rsidRPr="00175936" w:rsidRDefault="005F32EB" w:rsidP="0017593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</w:p>
          <w:p w14:paraId="25175399" w14:textId="55226841" w:rsidR="00175936" w:rsidRDefault="005F32EB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Die Schule Zelgli </w:t>
            </w:r>
            <w:r w:rsidR="008E4C89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war </w:t>
            </w:r>
            <w:r w:rsidR="00652FF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eine der ersten drei QUIMS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-</w:t>
            </w:r>
            <w:r w:rsidR="006C3467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Pionier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-</w:t>
            </w:r>
            <w:r w:rsidR="00652FF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Schulen im Kanton Zürich.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br/>
              <w:t xml:space="preserve">Diese Tradition pflegen wir </w:t>
            </w:r>
            <w:r w:rsidR="00652FF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weiter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als kreativ orientierte Q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UIMS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-Schule.</w:t>
            </w:r>
            <w:r w:rsidR="00652FF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Ein bedeutsamer Schwerpunkt wird von der Schule und dem Kollegium auf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den </w:t>
            </w:r>
            <w:r w:rsidR="00652FF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Spracherwerb und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die </w:t>
            </w:r>
            <w:r w:rsidR="00652FF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Sprachförderung gelegt </w:t>
            </w:r>
            <w:r w:rsidR="008E4C89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sowie</w:t>
            </w:r>
            <w:r w:rsidR="00652FF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auf eine umfassende Bildung der Schülerinnen und Schüler. 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Die Mehrheit unserer Schülerschaft verfügt über einen interkulturellen Hintergrund. Unsere Sprachförderung beginnt schon im Kindergarten mit den QUIMS-Projekten </w:t>
            </w:r>
            <w:r w:rsid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wie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dem 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Sac d’histoire und dem Familien-DAZ. </w:t>
            </w:r>
          </w:p>
          <w:p w14:paraId="0AEEE2F6" w14:textId="50B14169" w:rsidR="00175936" w:rsidRDefault="008E4C89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Das Schuljahr ist geprägt von Ritualen, Anlässen, Festlichkeiten und stufen- wie auch klassenübergreifenden Aktivitäten. Durch unsere Wochenmitte fördern wir die Auftrittskompetenz mit 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Theater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spiel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und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m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usi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kalischen V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orführungen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,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sowie Kunst, Tanz und Ausdruck. An zahlreichen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sportliche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n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und kreative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n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Veranstaltungen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nehmen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die Kinder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begeistert teil. Ergänzt wird unsere ganzheitliche Förderung durch g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emeinsame 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Rituale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, wie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d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as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alljährliche Begrüssungs-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und </w:t>
            </w:r>
            <w:r w:rsidR="00982D7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Verabschiedungsritual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, d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ie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mit unserem 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selbst-komponierten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Zelgli-Lied begleitet w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e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rd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en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und damit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zur 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Identifikation mit unserem 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Schulhaus </w:t>
            </w:r>
            <w:r w:rsidR="005F32E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Zelgli</w:t>
            </w:r>
            <w:r w:rsidR="00847BB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beitr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a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g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en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. </w:t>
            </w:r>
            <w:r w:rsidR="00847BB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Vielseitige, sportliche 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Anlässe </w:t>
            </w:r>
            <w:r w:rsidR="00847BB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wie Schülerturniere,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die </w:t>
            </w:r>
            <w:r w:rsidR="00847BB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Limmatstaffette und verschiedene Waldausflüge, sowie Spielturniere wie «Gemsch»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, </w:t>
            </w:r>
            <w:r w:rsidR="00847BB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gemeinsame Tänze und Musizieren ermöglichen die Teilnahme am Schweizer Kulturgut. </w:t>
            </w:r>
          </w:p>
          <w:p w14:paraId="0985AAB2" w14:textId="7C822C02" w:rsidR="00652FFA" w:rsidRPr="00175936" w:rsidRDefault="00847BB5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Jahreszeitliche Anlässe wie Ostereier färben, weihnachtliches Backen oder gemeinsames Kochen begleiten das Lernen und Bilden im Schulhaus. D</w:t>
            </w:r>
            <w:r w:rsidR="00487E1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ie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Visualisierung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="00487E1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der Verhaltensregeln w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u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rd</w:t>
            </w:r>
            <w:r w:rsidR="00B51524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e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="00487E1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von den Schülern erarbeitet und gestaltet.</w:t>
            </w:r>
            <w:r w:rsidR="00587F87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Von der 1. bis zur 6. Klasse führt jeder Schüler und jede Schülerin ein Positivo, in welche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m</w:t>
            </w:r>
            <w:r w:rsidR="00587F87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Verwandte, Eltern, Lehrerschaft und Mitschüler positive Ereignisse festhalten dürfen. Das Schülerparlament</w:t>
            </w:r>
            <w:r w:rsidR="00B6473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, vertreten durch je zwei Kinder aus jeder Klasse, konferiert</w:t>
            </w:r>
            <w:r w:rsidR="00587F87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regelmässig und formuliert Wünsche und stellt Anträge für Projekte seitens der Schülerschaft. Der Klassenrat tagt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regelmässig</w:t>
            </w:r>
            <w:r w:rsidR="00587F87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in jeder Klasse. Ein gemeinsames Konfliktlöseinstrument führt zu ritualisierten und selbstständigen Aushandlungsprozessen und einer gesunden Konfliktlösekultur.</w:t>
            </w:r>
          </w:p>
          <w:p w14:paraId="518454AF" w14:textId="17D2B1A9" w:rsidR="00587F87" w:rsidRPr="00175936" w:rsidRDefault="00587F87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Ein aktives Elternforum tritt jedes Jahr mit einem vielseitigen Programm auf und biete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t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jahreszeitliche Veranstaltungen, die die Kinder ganzheitlich fördern</w:t>
            </w:r>
            <w:r w:rsidR="00B6473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und die Zusammenarbeit mit den Eltern aktiv pflegen.</w:t>
            </w:r>
          </w:p>
          <w:p w14:paraId="27F0024E" w14:textId="08F660FD" w:rsidR="00175936" w:rsidRDefault="00652FFA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Von unseren ausserschulischen Angeboten wie Morgentisch, Mittagstisch, </w:t>
            </w:r>
            <w:r w:rsidR="00F43A0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Hort,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Hausaufgabenhilfe, Lotsendienst und Freizeitkurse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n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profitieren 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Schüler und Schülerinnen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vom Kindergartenalter bis zur 6. Klasse.</w:t>
            </w:r>
          </w:p>
          <w:p w14:paraId="3D953929" w14:textId="0582ABF5" w:rsidR="000C1C40" w:rsidRPr="00175936" w:rsidRDefault="005F32EB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Das Schulhaus besteht aus drei Gebäudekomplexen und liegt in einem ruhigen und grünen Wohnquartier, in der Nähe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der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Limmat und de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s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Kloster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s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="00487E1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«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Fahr</w:t>
            </w:r>
            <w:r w:rsidR="00487E1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»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. Es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ist von Sportplätzen umgeben und </w:t>
            </w:r>
            <w:r w:rsidR="000C1C40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bietet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einen grossen einladenden Pausenplatz. Hier lässt es sich spielen, austoben, treffen, messen, diskutieren, und Freunde finden.</w:t>
            </w:r>
            <w:r w:rsidR="00487E1B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="00AA4AE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Zur Förderung einer Integration bietet das Zelgli den Eltern regelmässig ein Elterncafe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an.</w:t>
            </w:r>
            <w:r w:rsidR="00AA4AE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Für eine sinnvolle und gesunde Freizeitgestaltung öffnet das Zelgli zwischen Oktober und April jeden </w:t>
            </w:r>
            <w:r w:rsid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S</w:t>
            </w:r>
            <w:r w:rsidR="00AA4AE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onntag</w:t>
            </w:r>
            <w:r w:rsid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n</w:t>
            </w:r>
            <w:r w:rsidR="00AA4AE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achmittag die Turnhallen und organisiert für die Kinder von ganz Schlieren den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«O</w:t>
            </w:r>
            <w:r w:rsidR="00AA4AE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pen Sunday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»</w:t>
            </w:r>
            <w:r w:rsidR="00AA4AE5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, der bereits zu einer festen Einrichtung in Schlieren zählt und begeistert von den Primarschülern wahrgenommen und besucht wird.</w:t>
            </w:r>
          </w:p>
          <w:p w14:paraId="4F807F47" w14:textId="24C70A46" w:rsidR="00E13641" w:rsidRPr="00175936" w:rsidRDefault="000C1C40" w:rsidP="00175936">
            <w:pPr>
              <w:spacing w:line="276" w:lineRule="auto"/>
              <w:ind w:right="1134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Die fünf Kindergärten befinden sich nicht auf dem Schulareal, zwei sind an der gegenüberliegenden</w:t>
            </w:r>
            <w:r w:rsid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Strasse, ein Kindergarten liegt in der nahen Umgebung und zwei sind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Richtung Bahnhof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gelegen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. </w:t>
            </w:r>
          </w:p>
          <w:p w14:paraId="0F9FAAAD" w14:textId="331C05D2" w:rsidR="00E13641" w:rsidRPr="00175936" w:rsidRDefault="000C1C40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I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m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Zelgli gehen fast 300 Kinder täglich ein und aus. 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Die sechs Unterstufenklassen </w:t>
            </w:r>
            <w:r w:rsidR="00B6473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werden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parallel geführt. Die Mittelstufenklassen sind leider bis auf eine Klasse nicht parallel geführt</w:t>
            </w:r>
            <w:r w:rsidR="00B6473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. E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s gibt zwei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4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. Klassen und je eine </w:t>
            </w:r>
            <w:r w:rsidR="00775F21">
              <w:rPr>
                <w:rFonts w:ascii="Arial" w:eastAsia="Times New Roman" w:hAnsi="Arial" w:cs="Arial"/>
                <w:color w:val="000000"/>
                <w:lang w:val="de-CH" w:eastAsia="de-DE"/>
              </w:rPr>
              <w:t>5</w:t>
            </w:r>
            <w:r w:rsidR="00E13641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. und eine 6. Klasse.</w:t>
            </w:r>
            <w:r w:rsidR="00AC4203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="00112629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Das führt dazu, dass einige Schüler für die Mittelstufe in ein anderes Schulhaus wechseln müssen.</w:t>
            </w:r>
          </w:p>
          <w:p w14:paraId="7B636731" w14:textId="1DCAB0FD" w:rsidR="00487E1B" w:rsidRPr="00175936" w:rsidRDefault="000C1C40" w:rsidP="00175936">
            <w:pPr>
              <w:spacing w:line="276" w:lineRule="auto"/>
              <w:ind w:right="1134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Die Schule hat sich verändert und vergrössert, </w:t>
            </w:r>
            <w:r w:rsidR="00112629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die rege Bautätigkeit um das Zelgli-Quartier lässt die Schüler- und Schülerinnenzahlen ansteigen. Rund </w:t>
            </w:r>
            <w:r w:rsidR="000C445F">
              <w:rPr>
                <w:rFonts w:ascii="Arial" w:eastAsia="Times New Roman" w:hAnsi="Arial" w:cs="Arial"/>
                <w:color w:val="000000"/>
                <w:lang w:val="de-CH" w:eastAsia="de-DE"/>
              </w:rPr>
              <w:t>32</w:t>
            </w:r>
            <w:r w:rsidR="00112629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Lehrpersonen unterrichten, fördern und begleiten </w:t>
            </w:r>
            <w:r w:rsidR="00112629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lastRenderedPageBreak/>
              <w:t xml:space="preserve">die Kinder. Die Lehrpersonen und die Schulleitung entwickeln die Schule stetig und gemeinsam weiter. Im Hinblick auf </w:t>
            </w:r>
            <w:r w:rsidR="00B6473A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den </w:t>
            </w:r>
            <w:r w:rsidR="00112629"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LP 21 arbeiten wir intensiv mit der PHZH zusammen</w:t>
            </w:r>
          </w:p>
          <w:p w14:paraId="1141EA03" w14:textId="77777777" w:rsidR="00587F87" w:rsidRPr="00175936" w:rsidRDefault="00587F87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Die Stimmung im Zelgli ist geprägt von Wohlwollen, Unterstützung und dem Herausfinden, welches die besten</w:t>
            </w:r>
            <w:r w:rsid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 xml:space="preserve"> </w:t>
            </w:r>
            <w:r w:rsidRPr="00175936">
              <w:rPr>
                <w:rFonts w:ascii="Arial" w:eastAsia="Times New Roman" w:hAnsi="Arial" w:cs="Arial"/>
                <w:color w:val="000000"/>
                <w:lang w:val="de-CH" w:eastAsia="de-DE"/>
              </w:rPr>
              <w:t>Möglichkeiten und Entwicklungschancen für die Kinder sind.</w:t>
            </w:r>
          </w:p>
          <w:p w14:paraId="28BB3C46" w14:textId="77777777" w:rsidR="00847BB5" w:rsidRPr="00175936" w:rsidRDefault="00847BB5" w:rsidP="00175936">
            <w:pPr>
              <w:spacing w:line="276" w:lineRule="auto"/>
              <w:ind w:right="567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</w:p>
          <w:p w14:paraId="32041256" w14:textId="77777777" w:rsidR="005F32EB" w:rsidRPr="00175936" w:rsidRDefault="005F32EB" w:rsidP="0017593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</w:p>
        </w:tc>
      </w:tr>
      <w:tr w:rsidR="005F32EB" w:rsidRPr="00487E1B" w14:paraId="7050061F" w14:textId="77777777" w:rsidTr="005F32E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FB3C2" w14:textId="77777777" w:rsidR="005F32EB" w:rsidRPr="00175936" w:rsidRDefault="005F32EB" w:rsidP="0017593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de-CH" w:eastAsia="de-DE"/>
              </w:rPr>
            </w:pPr>
          </w:p>
        </w:tc>
      </w:tr>
    </w:tbl>
    <w:p w14:paraId="635DDBD3" w14:textId="77777777" w:rsidR="00D35713" w:rsidRDefault="00AE6C4F"/>
    <w:sectPr w:rsidR="00D35713" w:rsidSect="00175936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EB"/>
    <w:rsid w:val="000C1C40"/>
    <w:rsid w:val="000C445F"/>
    <w:rsid w:val="00112629"/>
    <w:rsid w:val="00143980"/>
    <w:rsid w:val="00175936"/>
    <w:rsid w:val="00366700"/>
    <w:rsid w:val="003D722F"/>
    <w:rsid w:val="00487E1B"/>
    <w:rsid w:val="004C3095"/>
    <w:rsid w:val="005154D3"/>
    <w:rsid w:val="00587F87"/>
    <w:rsid w:val="005F32EB"/>
    <w:rsid w:val="00645FD4"/>
    <w:rsid w:val="00652FFA"/>
    <w:rsid w:val="006C3467"/>
    <w:rsid w:val="00742586"/>
    <w:rsid w:val="00775F21"/>
    <w:rsid w:val="007C747A"/>
    <w:rsid w:val="007E68BE"/>
    <w:rsid w:val="00847BB5"/>
    <w:rsid w:val="00882B1A"/>
    <w:rsid w:val="008E4C89"/>
    <w:rsid w:val="00982D75"/>
    <w:rsid w:val="009A0B9F"/>
    <w:rsid w:val="00AA4AE5"/>
    <w:rsid w:val="00AC4203"/>
    <w:rsid w:val="00AE6C4F"/>
    <w:rsid w:val="00B236A6"/>
    <w:rsid w:val="00B51524"/>
    <w:rsid w:val="00B6473A"/>
    <w:rsid w:val="00C1262D"/>
    <w:rsid w:val="00DB5275"/>
    <w:rsid w:val="00E13641"/>
    <w:rsid w:val="00F340A8"/>
    <w:rsid w:val="00F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F0041"/>
  <w14:defaultImageDpi w14:val="32767"/>
  <w15:chartTrackingRefBased/>
  <w15:docId w15:val="{B067810B-D15E-5D4F-BCD3-56209AE5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75936"/>
  </w:style>
  <w:style w:type="paragraph" w:styleId="berschrift1">
    <w:name w:val="heading 1"/>
    <w:basedOn w:val="Standard"/>
    <w:next w:val="Standard"/>
    <w:link w:val="berschrift1Zchn"/>
    <w:uiPriority w:val="9"/>
    <w:qFormat/>
    <w:rsid w:val="001759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59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9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5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5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59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5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5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59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F32EB"/>
  </w:style>
  <w:style w:type="character" w:styleId="Hyperlink">
    <w:name w:val="Hyperlink"/>
    <w:basedOn w:val="Absatz-Standardschriftart"/>
    <w:uiPriority w:val="99"/>
    <w:semiHidden/>
    <w:unhideWhenUsed/>
    <w:rsid w:val="005F32E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593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593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93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593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593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593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593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593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593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75936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1759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7593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593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5936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175936"/>
    <w:rPr>
      <w:b/>
      <w:bCs/>
    </w:rPr>
  </w:style>
  <w:style w:type="character" w:styleId="Hervorhebung">
    <w:name w:val="Emphasis"/>
    <w:basedOn w:val="Absatz-Standardschriftart"/>
    <w:uiPriority w:val="20"/>
    <w:qFormat/>
    <w:rsid w:val="00175936"/>
    <w:rPr>
      <w:i/>
      <w:iCs/>
    </w:rPr>
  </w:style>
  <w:style w:type="paragraph" w:styleId="KeinLeerraum">
    <w:name w:val="No Spacing"/>
    <w:uiPriority w:val="1"/>
    <w:qFormat/>
    <w:rsid w:val="0017593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75936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7593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593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593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7593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75936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175936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175936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75936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59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Monti</cp:lastModifiedBy>
  <cp:revision>3</cp:revision>
  <cp:lastPrinted>2019-12-02T10:44:00Z</cp:lastPrinted>
  <dcterms:created xsi:type="dcterms:W3CDTF">2021-09-07T09:40:00Z</dcterms:created>
  <dcterms:modified xsi:type="dcterms:W3CDTF">2021-09-07T09:42:00Z</dcterms:modified>
</cp:coreProperties>
</file>